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E3" w:rsidRPr="00E66D36" w:rsidRDefault="00D916E3" w:rsidP="00D916E3">
      <w:pPr>
        <w:spacing w:before="100" w:beforeAutospacing="1" w:after="100" w:afterAutospacing="1"/>
        <w:jc w:val="center"/>
        <w:rPr>
          <w:b/>
        </w:rPr>
      </w:pPr>
      <w:r w:rsidRPr="00E66D36">
        <w:rPr>
          <w:b/>
        </w:rPr>
        <w:t>Jak radzić sobie z trudnymi emocjami</w:t>
      </w:r>
      <w:r w:rsidR="00A6071B" w:rsidRPr="00E66D36">
        <w:rPr>
          <w:b/>
        </w:rPr>
        <w:t xml:space="preserve"> ?</w:t>
      </w:r>
    </w:p>
    <w:p w:rsidR="00D54A14" w:rsidRPr="00E66D36" w:rsidRDefault="00AB4741" w:rsidP="00D54A14">
      <w:pPr>
        <w:ind w:firstLine="708"/>
        <w:jc w:val="both"/>
      </w:pPr>
      <w:r w:rsidRPr="00E66D36">
        <w:t xml:space="preserve">Emocje </w:t>
      </w:r>
      <w:r w:rsidR="00865346" w:rsidRPr="00E66D36">
        <w:t xml:space="preserve">towarzyszą </w:t>
      </w:r>
      <w:r w:rsidR="00A05598" w:rsidRPr="00E66D36">
        <w:t xml:space="preserve">nam </w:t>
      </w:r>
      <w:r w:rsidR="00865346" w:rsidRPr="00E66D36">
        <w:t xml:space="preserve">na co dzień. Mogą </w:t>
      </w:r>
      <w:r w:rsidR="00B07CA1" w:rsidRPr="00E66D36">
        <w:t xml:space="preserve">to </w:t>
      </w:r>
      <w:r w:rsidR="00865346" w:rsidRPr="00E66D36">
        <w:t xml:space="preserve">być </w:t>
      </w:r>
      <w:r w:rsidR="00B07CA1" w:rsidRPr="00E66D36">
        <w:t xml:space="preserve">emocje, które odbieramy jako </w:t>
      </w:r>
      <w:r w:rsidR="00865346" w:rsidRPr="00E66D36">
        <w:t>pozytywne, takie jak radość, zadowolenie, szczęście oraz</w:t>
      </w:r>
      <w:r w:rsidR="00B07CA1" w:rsidRPr="00E66D36">
        <w:t xml:space="preserve"> negatywne takie jak</w:t>
      </w:r>
      <w:r w:rsidR="00865346" w:rsidRPr="00E66D36">
        <w:t xml:space="preserve"> złość, strach,</w:t>
      </w:r>
      <w:r w:rsidR="007B5DCA" w:rsidRPr="00E66D36">
        <w:t xml:space="preserve"> wściekłość.</w:t>
      </w:r>
      <w:r w:rsidR="00865346" w:rsidRPr="00E66D36">
        <w:t xml:space="preserve"> </w:t>
      </w:r>
      <w:r w:rsidR="00B07CA1" w:rsidRPr="00E66D36">
        <w:t>Natura emocji pozwala na odpowiednie przystosowanie się jednostki do zmieniającego się środowiska. Będziemy więc dążyć ku sytuacjom wywołującym pozytywne emocje i unikać bodźców, czy sytuacji związanych z negatywnymi emocjami. Wszystkie emocje pełnią ważną rolę przystosowawczą, jest jednak pewna ich grupa, która zakłóca, dezintegruje nasze zachowanie. Jedną z takich emocji jest złość, która stanowi zazwyczaj reakcję na rzeczywistą  lub subiektywnie odczuwaną niesprawiedliwość. Dzieciństwo to czas, kiedy subiektywnie często odczuwa się, że dorośli, opiekunowie, inne dzieci</w:t>
      </w:r>
      <w:r w:rsidR="00B27B58" w:rsidRPr="00E66D36">
        <w:t xml:space="preserve"> są wobec nas niesprawiedliwi, bo np. nie spełniają dziecięcych zachcianek, zabraniają czegoś, dyscyplinują itp. </w:t>
      </w:r>
    </w:p>
    <w:p w:rsidR="00D54A14" w:rsidRPr="00E66D36" w:rsidRDefault="00B27B58" w:rsidP="00D54A14">
      <w:pPr>
        <w:ind w:firstLine="708"/>
        <w:jc w:val="both"/>
      </w:pPr>
      <w:r w:rsidRPr="00E66D36">
        <w:t>Zapalnikami wywołującymi złość mogą być różne sytuacje.</w:t>
      </w:r>
      <w:r w:rsidR="00B54C29" w:rsidRPr="00E66D36">
        <w:t xml:space="preserve"> Tak zwane „złe emocje” często wywołują agresywne zachowania.</w:t>
      </w:r>
      <w:r w:rsidR="00B07CA1" w:rsidRPr="00E66D36">
        <w:t xml:space="preserve"> </w:t>
      </w:r>
      <w:r w:rsidR="000611BA" w:rsidRPr="00E66D36">
        <w:t>Duży wpływ na nasze zachowanie ma przede wszystkim</w:t>
      </w:r>
      <w:r w:rsidR="00DE6F86" w:rsidRPr="00E66D36">
        <w:t xml:space="preserve"> dom rodzinny</w:t>
      </w:r>
      <w:r w:rsidR="000611BA" w:rsidRPr="00E66D36">
        <w:t>, szkoła oraz media.</w:t>
      </w:r>
      <w:r w:rsidR="00AB4741" w:rsidRPr="00E66D36">
        <w:t xml:space="preserve"> Emocje</w:t>
      </w:r>
      <w:r w:rsidR="00F165BD" w:rsidRPr="00E66D36">
        <w:t xml:space="preserve"> (złość)</w:t>
      </w:r>
      <w:r w:rsidR="00AB4741" w:rsidRPr="00E66D36">
        <w:t xml:space="preserve"> </w:t>
      </w:r>
      <w:r w:rsidR="000611BA" w:rsidRPr="00E66D36">
        <w:t>mogą kierować naszym zachowaniem</w:t>
      </w:r>
      <w:r w:rsidR="00DE6F86" w:rsidRPr="00E66D36">
        <w:t>,</w:t>
      </w:r>
      <w:r w:rsidR="000611BA" w:rsidRPr="00E66D36">
        <w:t xml:space="preserve"> </w:t>
      </w:r>
      <w:r w:rsidR="00AB4741" w:rsidRPr="00E66D36">
        <w:t>spowodować, że zrobimy coś, zanim</w:t>
      </w:r>
      <w:r w:rsidR="001F489C" w:rsidRPr="00E66D36">
        <w:t xml:space="preserve"> w ogóle to przemyślimy</w:t>
      </w:r>
      <w:r w:rsidR="00AB4741" w:rsidRPr="00E66D36">
        <w:t>. Takie reakcje narażają nas na przykre konsekwencje.</w:t>
      </w:r>
      <w:r w:rsidR="00DE6F86" w:rsidRPr="00E66D36">
        <w:rPr>
          <w:rFonts w:asciiTheme="minorHAnsi" w:eastAsiaTheme="minorEastAsia" w:cstheme="minorBidi"/>
          <w:color w:val="000000"/>
        </w:rPr>
        <w:t xml:space="preserve"> </w:t>
      </w:r>
      <w:r w:rsidR="00A05598" w:rsidRPr="00E66D36">
        <w:t>Badania wykazały, że agresja jest zachowaniem wyuczonym przez obserwację, naśladowanie, bezpośrednie doświadczenie i powtarzanie</w:t>
      </w:r>
      <w:r w:rsidR="00084D4E" w:rsidRPr="00E66D36">
        <w:t>.</w:t>
      </w:r>
      <w:r w:rsidR="00A05598" w:rsidRPr="00E66D36">
        <w:t xml:space="preserve"> </w:t>
      </w:r>
      <w:r w:rsidR="00084D4E" w:rsidRPr="00E66D36">
        <w:t xml:space="preserve">Inaczej się zachowujemy, gdy mamy pozytywne doświadczenia. Towarzyszą nam </w:t>
      </w:r>
      <w:r w:rsidR="00B54C29" w:rsidRPr="00E66D36">
        <w:t>wówczas pozytywne emocje.</w:t>
      </w:r>
      <w:r w:rsidR="00084D4E" w:rsidRPr="00E66D36">
        <w:t xml:space="preserve"> </w:t>
      </w:r>
      <w:r w:rsidR="00B54C29" w:rsidRPr="00E66D36">
        <w:t>Negatywne emocje wpływają częściej na nasze zachowanie,</w:t>
      </w:r>
      <w:r w:rsidR="001F489C" w:rsidRPr="00E66D36">
        <w:t xml:space="preserve"> wtedy</w:t>
      </w:r>
      <w:r w:rsidR="00084D4E" w:rsidRPr="00E66D36">
        <w:t xml:space="preserve"> gdy doświadczamy </w:t>
      </w:r>
      <w:r w:rsidR="00B54C29" w:rsidRPr="00E66D36">
        <w:t>sytuacji o charakterze agresywnym</w:t>
      </w:r>
      <w:r w:rsidR="00D54A14" w:rsidRPr="00E66D36">
        <w:t>.</w:t>
      </w:r>
    </w:p>
    <w:p w:rsidR="00AB4741" w:rsidRPr="00E66D36" w:rsidRDefault="00DE6F86" w:rsidP="00D54A14">
      <w:pPr>
        <w:ind w:firstLine="708"/>
        <w:jc w:val="both"/>
      </w:pPr>
      <w:r w:rsidRPr="00E66D36">
        <w:t>Sposobem na agresję jest nauczenie innych zachowań</w:t>
      </w:r>
      <w:r w:rsidR="001F489C" w:rsidRPr="00E66D36">
        <w:t>, które są akceptowane społecznie.</w:t>
      </w:r>
      <w:r w:rsidR="005C559C" w:rsidRPr="00E66D36">
        <w:t xml:space="preserve"> </w:t>
      </w:r>
      <w:r w:rsidR="001F489C" w:rsidRPr="00E66D36">
        <w:t xml:space="preserve">Gdy zaczniemy kontrolować swoje emocje unikniemy wielu przykrych doświadczeń. Dzięki temu nasze relacje z innymi będą </w:t>
      </w:r>
      <w:r w:rsidR="00527969" w:rsidRPr="00E66D36">
        <w:t xml:space="preserve"> pozytywne. Jednym ze sposobów ra</w:t>
      </w:r>
      <w:r w:rsidR="00AB54D6" w:rsidRPr="00E66D36">
        <w:t>dzenia sobie ze złością</w:t>
      </w:r>
      <w:r w:rsidR="00527969" w:rsidRPr="00E66D36">
        <w:t xml:space="preserve"> jest trening kontroli złości.</w:t>
      </w:r>
    </w:p>
    <w:p w:rsidR="005C559C" w:rsidRPr="00E66D36" w:rsidRDefault="005C559C" w:rsidP="00D54A14">
      <w:pPr>
        <w:spacing w:before="100" w:beforeAutospacing="1" w:after="100" w:afterAutospacing="1"/>
        <w:jc w:val="center"/>
        <w:rPr>
          <w:b/>
        </w:rPr>
      </w:pPr>
      <w:r w:rsidRPr="00E66D36">
        <w:rPr>
          <w:b/>
        </w:rPr>
        <w:t>Trening Zastępowania Agresji składa się z trzech komponentów:</w:t>
      </w:r>
    </w:p>
    <w:p w:rsidR="005C559C" w:rsidRPr="00E66D36" w:rsidRDefault="005C559C" w:rsidP="005C559C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 w:rsidRPr="00E66D36">
        <w:t>Trening kontroli złości</w:t>
      </w:r>
    </w:p>
    <w:p w:rsidR="005C559C" w:rsidRPr="00E66D36" w:rsidRDefault="005C559C" w:rsidP="005C559C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 w:rsidRPr="00E66D36">
        <w:t>Trening umiejętności prospołecznych</w:t>
      </w:r>
    </w:p>
    <w:p w:rsidR="005C559C" w:rsidRPr="00E66D36" w:rsidRDefault="005C559C" w:rsidP="005C559C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 w:rsidRPr="00E66D36">
        <w:t>Trening wnioskowania moralnego</w:t>
      </w:r>
    </w:p>
    <w:p w:rsidR="005C559C" w:rsidRPr="00E66D36" w:rsidRDefault="005C559C" w:rsidP="00D54A14">
      <w:pPr>
        <w:ind w:firstLine="360"/>
        <w:jc w:val="both"/>
      </w:pPr>
      <w:r w:rsidRPr="00E66D36">
        <w:rPr>
          <w:b/>
        </w:rPr>
        <w:t>Trening kontroli złości</w:t>
      </w:r>
      <w:r w:rsidRPr="00E66D36">
        <w:t xml:space="preserve"> dotyczy on emocji, komplementarnie uczy trenujących, czego nie robić. Jego celem jest podwyższenie poziomu samokontroli, ograniczenie i kontrolowanie gniewu i agresji. Dziecko uczone jest reagowania na prowokacje nie gniewem lecz łańcuszkiem reakcji skupionych na:</w:t>
      </w:r>
    </w:p>
    <w:p w:rsidR="006F3F3E" w:rsidRPr="00E66D36" w:rsidRDefault="006F3F3E" w:rsidP="006F3F3E">
      <w:pPr>
        <w:jc w:val="both"/>
      </w:pPr>
    </w:p>
    <w:p w:rsidR="00C06E43" w:rsidRPr="00E66D36" w:rsidRDefault="00C06E43" w:rsidP="006F3F3E">
      <w:pPr>
        <w:jc w:val="both"/>
      </w:pPr>
      <w:r w:rsidRPr="00E66D36">
        <w:t>- wyzwalaczach</w:t>
      </w:r>
    </w:p>
    <w:p w:rsidR="00C06E43" w:rsidRPr="00E66D36" w:rsidRDefault="00C06E43" w:rsidP="006F3F3E">
      <w:pPr>
        <w:jc w:val="both"/>
      </w:pPr>
      <w:r w:rsidRPr="00E66D36">
        <w:t xml:space="preserve">- sygnałach </w:t>
      </w:r>
    </w:p>
    <w:p w:rsidR="00C06E43" w:rsidRPr="00E66D36" w:rsidRDefault="00C06E43" w:rsidP="006F3F3E">
      <w:pPr>
        <w:jc w:val="both"/>
      </w:pPr>
      <w:r w:rsidRPr="00E66D36">
        <w:t>- reduktorach</w:t>
      </w:r>
    </w:p>
    <w:p w:rsidR="00C06E43" w:rsidRPr="00E66D36" w:rsidRDefault="00C06E43" w:rsidP="006F3F3E">
      <w:pPr>
        <w:jc w:val="both"/>
      </w:pPr>
      <w:r w:rsidRPr="00E66D36">
        <w:t>- monitach</w:t>
      </w:r>
    </w:p>
    <w:p w:rsidR="00C06E43" w:rsidRPr="00E66D36" w:rsidRDefault="00C06E43" w:rsidP="006F3F3E">
      <w:pPr>
        <w:jc w:val="both"/>
      </w:pPr>
      <w:r w:rsidRPr="00E66D36">
        <w:t>- użycie odpowiedniej umiejętności prospołecznej</w:t>
      </w:r>
    </w:p>
    <w:p w:rsidR="00C06E43" w:rsidRPr="00E66D36" w:rsidRDefault="00C06E43" w:rsidP="006F3F3E">
      <w:pPr>
        <w:jc w:val="both"/>
      </w:pPr>
      <w:r w:rsidRPr="00E66D36">
        <w:t>- samoocena</w:t>
      </w:r>
    </w:p>
    <w:p w:rsidR="00D54A14" w:rsidRPr="00E66D36" w:rsidRDefault="00D54A14" w:rsidP="006F3F3E">
      <w:pPr>
        <w:jc w:val="both"/>
        <w:rPr>
          <w:u w:val="single"/>
        </w:rPr>
      </w:pPr>
    </w:p>
    <w:p w:rsidR="00C06E43" w:rsidRPr="00E66D36" w:rsidRDefault="00C06E43" w:rsidP="00D54A14">
      <w:pPr>
        <w:ind w:firstLine="708"/>
        <w:jc w:val="both"/>
      </w:pPr>
      <w:r w:rsidRPr="00E66D36">
        <w:rPr>
          <w:b/>
        </w:rPr>
        <w:t>Trening umiejętności prospołecznych</w:t>
      </w:r>
      <w:r w:rsidRPr="00E66D36">
        <w:t xml:space="preserve"> jest zespołem procedur zaprojektowanych w celu podwyższenia poziomu umiejętności prospołecznych. Metoda składa się z serii procedur instrukcji społecznego uczenia się. Dziecko podczas treningu umiejętności społecznych:</w:t>
      </w:r>
    </w:p>
    <w:p w:rsidR="00C06E43" w:rsidRPr="00E66D36" w:rsidRDefault="00C06E43" w:rsidP="00D54A14">
      <w:pPr>
        <w:jc w:val="both"/>
      </w:pPr>
      <w:r w:rsidRPr="00E66D36">
        <w:t xml:space="preserve">- ogląda przykładowe wzorcowych zachowań, w których ma deficyty – </w:t>
      </w:r>
      <w:r w:rsidR="00CB22C7" w:rsidRPr="00E66D36">
        <w:t xml:space="preserve">tzw. </w:t>
      </w:r>
      <w:r w:rsidRPr="00E66D36">
        <w:t>modelowanie,</w:t>
      </w:r>
    </w:p>
    <w:p w:rsidR="00C06E43" w:rsidRPr="00E66D36" w:rsidRDefault="00C06E43" w:rsidP="00D54A14">
      <w:pPr>
        <w:jc w:val="both"/>
      </w:pPr>
      <w:r w:rsidRPr="00E66D36">
        <w:t xml:space="preserve">- ma możliwość ćwiczenia i próbowania zachowania – </w:t>
      </w:r>
      <w:r w:rsidR="00CB22C7" w:rsidRPr="00E66D36">
        <w:t xml:space="preserve">tzw. </w:t>
      </w:r>
      <w:r w:rsidRPr="00E66D36">
        <w:t>oglądanie ról,</w:t>
      </w:r>
    </w:p>
    <w:p w:rsidR="00C06E43" w:rsidRPr="00E66D36" w:rsidRDefault="00C06E43" w:rsidP="00D54A14">
      <w:pPr>
        <w:jc w:val="both"/>
      </w:pPr>
      <w:r w:rsidRPr="00E66D36">
        <w:lastRenderedPageBreak/>
        <w:t>- otrzymuje pochwały</w:t>
      </w:r>
      <w:r w:rsidR="00CB22C7" w:rsidRPr="00E66D36">
        <w:t xml:space="preserve">, przeinstruowanie i informacje zwrotne za </w:t>
      </w:r>
      <w:r w:rsidR="00795062" w:rsidRPr="00E66D36">
        <w:t>odgrywanie ról jak najlepiej zbliżone do wzorcowego – tzw. Informacja zwrotna,</w:t>
      </w:r>
    </w:p>
    <w:p w:rsidR="00795062" w:rsidRPr="00E66D36" w:rsidRDefault="00795062" w:rsidP="006F3F3E">
      <w:pPr>
        <w:jc w:val="both"/>
      </w:pPr>
      <w:r w:rsidRPr="00E66D36">
        <w:t>- jest zachęcane do angażowania się w aktywności nastawione na utrwalanie nauczonych umiejętności i wykorzystania w razie potrzeby tych umiejętności w szkole, domu – tzw. transfer treningu.</w:t>
      </w:r>
    </w:p>
    <w:p w:rsidR="00D54A14" w:rsidRPr="00E66D36" w:rsidRDefault="00D54A14" w:rsidP="006F3F3E">
      <w:pPr>
        <w:spacing w:after="240"/>
        <w:jc w:val="both"/>
        <w:rPr>
          <w:u w:val="single"/>
        </w:rPr>
      </w:pPr>
    </w:p>
    <w:p w:rsidR="00795062" w:rsidRPr="00E66D36" w:rsidRDefault="00795062" w:rsidP="00D54A14">
      <w:pPr>
        <w:spacing w:after="240"/>
        <w:ind w:firstLine="708"/>
        <w:jc w:val="both"/>
      </w:pPr>
      <w:r w:rsidRPr="00E66D36">
        <w:rPr>
          <w:b/>
        </w:rPr>
        <w:t>Trening wnioskowania moralnego</w:t>
      </w:r>
      <w:r w:rsidRPr="00E66D36">
        <w:t xml:space="preserve"> – dziecko wchodzi w naturalne interakcje z innymi (w tym przypadku z trenerem) rozwija dojrzałość społeczną oraz poziom wnioskowania moralnego. Wnioskowanie moralne dziecka zarówno dojrzałe jak i opóźnione, wpływa na jego zachowanie, ponieważ „działasz tak jak myślisz”. Opóźnienie w myśleniu i działaniu oznacza dwa problemy</w:t>
      </w:r>
      <w:r w:rsidR="006F3F3E" w:rsidRPr="00E66D36">
        <w:t>:</w:t>
      </w:r>
      <w:r w:rsidRPr="00E66D36">
        <w:t xml:space="preserve"> </w:t>
      </w:r>
    </w:p>
    <w:p w:rsidR="00795062" w:rsidRPr="00E66D36" w:rsidRDefault="00795062" w:rsidP="006F3F3E">
      <w:pPr>
        <w:jc w:val="both"/>
      </w:pPr>
      <w:r w:rsidRPr="00E66D36">
        <w:t>- przewlekłą niedojrzałość w</w:t>
      </w:r>
      <w:r w:rsidR="003A5B8B" w:rsidRPr="00E66D36">
        <w:t xml:space="preserve"> stadium wnioskowania moralnego</w:t>
      </w:r>
    </w:p>
    <w:p w:rsidR="00795062" w:rsidRPr="00E66D36" w:rsidRDefault="003A5B8B" w:rsidP="006F3F3E">
      <w:pPr>
        <w:jc w:val="both"/>
      </w:pPr>
      <w:r w:rsidRPr="00E66D36">
        <w:t>- t</w:t>
      </w:r>
      <w:r w:rsidR="00795062" w:rsidRPr="00E66D36">
        <w:t>rwałe i wyraźne zniekształcenie procesu poznawczego</w:t>
      </w:r>
    </w:p>
    <w:p w:rsidR="003A5B8B" w:rsidRPr="00E66D36" w:rsidRDefault="003A5B8B" w:rsidP="006F3F3E">
      <w:pPr>
        <w:jc w:val="both"/>
      </w:pPr>
      <w:r w:rsidRPr="00E66D36">
        <w:t>Trening ten uczy dojrzałości moralnej</w:t>
      </w:r>
      <w:r w:rsidR="00B54C29" w:rsidRPr="00E66D36">
        <w:t>, koryguje obydwa powyższe</w:t>
      </w:r>
      <w:r w:rsidRPr="00E66D36">
        <w:t xml:space="preserve"> aspekty opóźnienia dojrzałości moralnej.</w:t>
      </w:r>
    </w:p>
    <w:p w:rsidR="00E66D36" w:rsidRPr="00E66D36" w:rsidRDefault="00E66D36" w:rsidP="006F3F3E">
      <w:pPr>
        <w:jc w:val="both"/>
      </w:pPr>
    </w:p>
    <w:p w:rsidR="00E66D36" w:rsidRPr="00E66D36" w:rsidRDefault="00E66D36" w:rsidP="006F3F3E">
      <w:pPr>
        <w:jc w:val="both"/>
      </w:pPr>
    </w:p>
    <w:p w:rsidR="00E66D36" w:rsidRPr="00E66D36" w:rsidRDefault="00E66D36" w:rsidP="00E66D36">
      <w:pPr>
        <w:jc w:val="right"/>
      </w:pPr>
      <w:r w:rsidRPr="00E66D36">
        <w:t>Opracowała: Monika Prugar</w:t>
      </w:r>
    </w:p>
    <w:p w:rsidR="00E66D36" w:rsidRPr="00E66D36" w:rsidRDefault="00E66D36" w:rsidP="00E66D36">
      <w:pPr>
        <w:jc w:val="right"/>
      </w:pPr>
    </w:p>
    <w:p w:rsidR="00E66D36" w:rsidRPr="00A73AAC" w:rsidRDefault="00E66D36" w:rsidP="00E66D36">
      <w:pPr>
        <w:rPr>
          <w:sz w:val="22"/>
          <w:szCs w:val="22"/>
        </w:rPr>
      </w:pPr>
      <w:r w:rsidRPr="00A73AAC">
        <w:rPr>
          <w:sz w:val="22"/>
          <w:szCs w:val="22"/>
        </w:rPr>
        <w:t>Literatura:</w:t>
      </w:r>
    </w:p>
    <w:p w:rsidR="00E66D36" w:rsidRPr="000D5005" w:rsidRDefault="00896006" w:rsidP="00527F0B">
      <w:pPr>
        <w:shd w:val="clear" w:color="auto" w:fill="FFFFFF"/>
        <w:jc w:val="both"/>
        <w:rPr>
          <w:color w:val="000000"/>
          <w:sz w:val="22"/>
          <w:szCs w:val="22"/>
        </w:rPr>
      </w:pPr>
      <w:r w:rsidRPr="00A73AAC">
        <w:rPr>
          <w:color w:val="000000"/>
          <w:sz w:val="22"/>
          <w:szCs w:val="22"/>
        </w:rPr>
        <w:t xml:space="preserve">- </w:t>
      </w:r>
      <w:r w:rsidR="00E66D36" w:rsidRPr="000D5005">
        <w:rPr>
          <w:color w:val="000000"/>
          <w:sz w:val="22"/>
          <w:szCs w:val="22"/>
        </w:rPr>
        <w:t>Goldstein  A. P., Glick, B., Gibbs, J. C., Program Zastępowania Agresji ART. Wydanie poprawione, Instytut Amity, Warszawa 2004.</w:t>
      </w:r>
    </w:p>
    <w:p w:rsidR="00E66D36" w:rsidRPr="000D5005" w:rsidRDefault="00896006" w:rsidP="00527F0B">
      <w:pPr>
        <w:shd w:val="clear" w:color="auto" w:fill="FFFFFF"/>
        <w:jc w:val="both"/>
        <w:rPr>
          <w:color w:val="000000"/>
          <w:sz w:val="22"/>
          <w:szCs w:val="22"/>
        </w:rPr>
      </w:pPr>
      <w:r w:rsidRPr="00A73AAC">
        <w:rPr>
          <w:color w:val="000000"/>
          <w:sz w:val="22"/>
          <w:szCs w:val="22"/>
          <w:lang w:val="en-US"/>
        </w:rPr>
        <w:t xml:space="preserve">- </w:t>
      </w:r>
      <w:r w:rsidR="00E66D36" w:rsidRPr="00A73AAC">
        <w:rPr>
          <w:color w:val="000000"/>
          <w:sz w:val="22"/>
          <w:szCs w:val="22"/>
          <w:lang w:val="en-US"/>
        </w:rPr>
        <w:t xml:space="preserve">Patricia O. Quinn, Judith M. Stern, “Włączyć hamulec”. </w:t>
      </w:r>
      <w:r w:rsidR="00E66D36" w:rsidRPr="00A73AAC">
        <w:rPr>
          <w:color w:val="000000"/>
          <w:sz w:val="22"/>
          <w:szCs w:val="22"/>
        </w:rPr>
        <w:t>Poradnik dla dzieci I młodzieży z ADHD, Gdańsk 2009.</w:t>
      </w:r>
    </w:p>
    <w:p w:rsidR="00896006" w:rsidRPr="00A73AAC" w:rsidRDefault="00896006" w:rsidP="00896006">
      <w:pPr>
        <w:jc w:val="both"/>
        <w:rPr>
          <w:sz w:val="22"/>
          <w:szCs w:val="22"/>
        </w:rPr>
      </w:pPr>
      <w:r w:rsidRPr="00A73AAC">
        <w:rPr>
          <w:sz w:val="22"/>
          <w:szCs w:val="22"/>
        </w:rPr>
        <w:t xml:space="preserve">- </w:t>
      </w:r>
      <w:r w:rsidRPr="00A73AAC">
        <w:rPr>
          <w:sz w:val="22"/>
          <w:szCs w:val="22"/>
        </w:rPr>
        <w:t>ks. B. P. Rosik, Program Prawidłowych Relacji Dzieci i Rodzin oraz Kształtowania Charakteru Peace 4 Kids – Trening Umiejętności Prospołecznych, Empatii i Zastępowania Agresji. Rozwijanie Społecznych, Emocjonalnych i Naukowych Umiejętności, Wydawca: Fundacja „KARAN”, Warszawa 2007.</w:t>
      </w:r>
    </w:p>
    <w:p w:rsidR="00E66D36" w:rsidRPr="00E66D36" w:rsidRDefault="00E66D36" w:rsidP="00E66D36">
      <w:pPr>
        <w:jc w:val="both"/>
      </w:pPr>
    </w:p>
    <w:p w:rsidR="00795062" w:rsidRPr="00E66D36" w:rsidRDefault="00795062" w:rsidP="006F3F3E">
      <w:pPr>
        <w:spacing w:before="100" w:beforeAutospacing="1"/>
        <w:jc w:val="both"/>
      </w:pPr>
      <w:bookmarkStart w:id="0" w:name="_GoBack"/>
      <w:bookmarkEnd w:id="0"/>
    </w:p>
    <w:sectPr w:rsidR="00795062" w:rsidRPr="00E6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05" w:rsidRDefault="00552A05" w:rsidP="00B07CA1">
      <w:r>
        <w:separator/>
      </w:r>
    </w:p>
  </w:endnote>
  <w:endnote w:type="continuationSeparator" w:id="0">
    <w:p w:rsidR="00552A05" w:rsidRDefault="00552A05" w:rsidP="00B0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05" w:rsidRDefault="00552A05" w:rsidP="00B07CA1">
      <w:r>
        <w:separator/>
      </w:r>
    </w:p>
  </w:footnote>
  <w:footnote w:type="continuationSeparator" w:id="0">
    <w:p w:rsidR="00552A05" w:rsidRDefault="00552A05" w:rsidP="00B0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92D67"/>
    <w:multiLevelType w:val="multilevel"/>
    <w:tmpl w:val="EE6A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C6034"/>
    <w:multiLevelType w:val="hybridMultilevel"/>
    <w:tmpl w:val="9182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41"/>
    <w:rsid w:val="00033305"/>
    <w:rsid w:val="000611BA"/>
    <w:rsid w:val="00084D4E"/>
    <w:rsid w:val="001F489C"/>
    <w:rsid w:val="003A5B8B"/>
    <w:rsid w:val="004A000E"/>
    <w:rsid w:val="004D6841"/>
    <w:rsid w:val="00527969"/>
    <w:rsid w:val="00527F0B"/>
    <w:rsid w:val="00545A69"/>
    <w:rsid w:val="00552A05"/>
    <w:rsid w:val="005957F1"/>
    <w:rsid w:val="005C559C"/>
    <w:rsid w:val="006F3F3E"/>
    <w:rsid w:val="00795062"/>
    <w:rsid w:val="007B5DCA"/>
    <w:rsid w:val="00865346"/>
    <w:rsid w:val="00896006"/>
    <w:rsid w:val="00A03597"/>
    <w:rsid w:val="00A05598"/>
    <w:rsid w:val="00A6071B"/>
    <w:rsid w:val="00A73AAC"/>
    <w:rsid w:val="00AB4741"/>
    <w:rsid w:val="00AB54D6"/>
    <w:rsid w:val="00B07CA1"/>
    <w:rsid w:val="00B27B58"/>
    <w:rsid w:val="00B54C29"/>
    <w:rsid w:val="00C06E43"/>
    <w:rsid w:val="00CB22C7"/>
    <w:rsid w:val="00D54A14"/>
    <w:rsid w:val="00D54BD5"/>
    <w:rsid w:val="00D916E3"/>
    <w:rsid w:val="00DE6F86"/>
    <w:rsid w:val="00E66D36"/>
    <w:rsid w:val="00ED2989"/>
    <w:rsid w:val="00EE2A47"/>
    <w:rsid w:val="00F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729B-7822-46A5-85E0-122D8AA5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B47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47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474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B4741"/>
    <w:rPr>
      <w:b/>
      <w:bCs/>
    </w:rPr>
  </w:style>
  <w:style w:type="paragraph" w:styleId="Akapitzlist">
    <w:name w:val="List Paragraph"/>
    <w:basedOn w:val="Normalny"/>
    <w:uiPriority w:val="34"/>
    <w:qFormat/>
    <w:rsid w:val="005C5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29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98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C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Prugar</dc:creator>
  <cp:keywords/>
  <dc:description/>
  <cp:lastModifiedBy>Monika Prugar</cp:lastModifiedBy>
  <cp:revision>21</cp:revision>
  <cp:lastPrinted>2020-06-17T09:29:00Z</cp:lastPrinted>
  <dcterms:created xsi:type="dcterms:W3CDTF">2020-06-09T07:25:00Z</dcterms:created>
  <dcterms:modified xsi:type="dcterms:W3CDTF">2020-06-23T09:32:00Z</dcterms:modified>
</cp:coreProperties>
</file>